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895" w:rsidRDefault="00CA5895" w:rsidP="00CA5895">
      <w:pPr>
        <w:rPr>
          <w:b/>
        </w:rPr>
      </w:pPr>
      <w:r>
        <w:rPr>
          <w:b/>
        </w:rPr>
        <w:t>UNIVERSITATEA „OVIDIUS”  din CONSTANŢA</w:t>
      </w:r>
    </w:p>
    <w:p w:rsidR="00CA5895" w:rsidRDefault="00CA5895" w:rsidP="00CA5895">
      <w:pPr>
        <w:jc w:val="both"/>
        <w:rPr>
          <w:b/>
        </w:rPr>
      </w:pPr>
      <w:r>
        <w:rPr>
          <w:b/>
        </w:rPr>
        <w:t>FACULTATEA DE ŞTIINŢE ECONOMICE</w:t>
      </w:r>
    </w:p>
    <w:p w:rsidR="00CA5895" w:rsidRDefault="00CA5895" w:rsidP="00CA5895">
      <w:pPr>
        <w:jc w:val="both"/>
      </w:pPr>
    </w:p>
    <w:p w:rsidR="00CA5895" w:rsidRDefault="00CA5895" w:rsidP="00CA5895">
      <w:pPr>
        <w:jc w:val="both"/>
      </w:pPr>
    </w:p>
    <w:p w:rsidR="00CA5895" w:rsidRDefault="00CA5895" w:rsidP="00CA5895">
      <w:pPr>
        <w:jc w:val="center"/>
        <w:rPr>
          <w:b/>
        </w:rPr>
      </w:pPr>
    </w:p>
    <w:p w:rsidR="00CA5895" w:rsidRPr="00D15D44" w:rsidRDefault="00CA5895" w:rsidP="00CA5895">
      <w:pPr>
        <w:jc w:val="center"/>
        <w:rPr>
          <w:b/>
          <w:sz w:val="28"/>
          <w:szCs w:val="28"/>
        </w:rPr>
      </w:pPr>
      <w:r w:rsidRPr="00D15D44">
        <w:rPr>
          <w:b/>
          <w:sz w:val="28"/>
          <w:szCs w:val="28"/>
        </w:rPr>
        <w:t>CADRU GENERAL</w:t>
      </w:r>
    </w:p>
    <w:p w:rsidR="00CA5895" w:rsidRPr="00D15D44" w:rsidRDefault="00D15D44" w:rsidP="00CA5895">
      <w:pPr>
        <w:jc w:val="center"/>
        <w:rPr>
          <w:b/>
          <w:sz w:val="28"/>
          <w:szCs w:val="28"/>
        </w:rPr>
      </w:pPr>
      <w:r w:rsidRPr="00D15D44">
        <w:rPr>
          <w:b/>
          <w:sz w:val="28"/>
          <w:szCs w:val="28"/>
        </w:rPr>
        <w:t>privind organizare</w:t>
      </w:r>
      <w:r w:rsidR="00CA5895" w:rsidRPr="00D15D44">
        <w:rPr>
          <w:b/>
          <w:sz w:val="28"/>
          <w:szCs w:val="28"/>
        </w:rPr>
        <w:t xml:space="preserve">a </w:t>
      </w:r>
      <w:r w:rsidRPr="00D15D44">
        <w:rPr>
          <w:b/>
          <w:sz w:val="28"/>
          <w:szCs w:val="28"/>
        </w:rPr>
        <w:t>practicii de specialitate</w:t>
      </w:r>
    </w:p>
    <w:p w:rsidR="00AD6F6D" w:rsidRDefault="00AD6F6D" w:rsidP="00CA5895">
      <w:pPr>
        <w:jc w:val="center"/>
        <w:rPr>
          <w:b/>
        </w:rPr>
      </w:pPr>
    </w:p>
    <w:p w:rsidR="00CA5895" w:rsidRDefault="00CA5895" w:rsidP="00CA5895">
      <w:pPr>
        <w:jc w:val="both"/>
        <w:rPr>
          <w:b/>
        </w:rPr>
      </w:pPr>
    </w:p>
    <w:p w:rsidR="00D15D44" w:rsidRDefault="00D15D44" w:rsidP="00CA5895">
      <w:pPr>
        <w:jc w:val="both"/>
        <w:rPr>
          <w:b/>
        </w:rPr>
      </w:pPr>
    </w:p>
    <w:p w:rsidR="00CA5895" w:rsidRDefault="00CA5895" w:rsidP="00D15D44">
      <w:pPr>
        <w:numPr>
          <w:ilvl w:val="0"/>
          <w:numId w:val="1"/>
        </w:numPr>
        <w:tabs>
          <w:tab w:val="clear" w:pos="720"/>
          <w:tab w:val="num" w:pos="426"/>
        </w:tabs>
        <w:spacing w:line="360" w:lineRule="auto"/>
        <w:ind w:left="426" w:hanging="426"/>
        <w:jc w:val="both"/>
      </w:pPr>
      <w:r>
        <w:t>În sensul Ordinului M.E.C. nr.3955/12.06.2008, termenii şi noţiunile folosite au următoarele semnificaţii:</w:t>
      </w:r>
    </w:p>
    <w:p w:rsidR="00CA5895" w:rsidRDefault="00CA5895" w:rsidP="00CA5895">
      <w:pPr>
        <w:numPr>
          <w:ilvl w:val="1"/>
          <w:numId w:val="1"/>
        </w:numPr>
        <w:spacing w:line="360" w:lineRule="auto"/>
        <w:jc w:val="both"/>
      </w:pPr>
      <w:r>
        <w:rPr>
          <w:b/>
        </w:rPr>
        <w:t xml:space="preserve">Stagiu de practică </w:t>
      </w:r>
      <w:r>
        <w:t>– activitatea desfăşurată de studenţi şi masteranzi, în conformitate cu planul de învăţământ;</w:t>
      </w:r>
    </w:p>
    <w:p w:rsidR="00CA5895" w:rsidRDefault="00CA5895" w:rsidP="00CA5895">
      <w:pPr>
        <w:numPr>
          <w:ilvl w:val="1"/>
          <w:numId w:val="1"/>
        </w:numPr>
        <w:spacing w:line="360" w:lineRule="auto"/>
        <w:jc w:val="both"/>
      </w:pPr>
      <w:r>
        <w:rPr>
          <w:b/>
        </w:rPr>
        <w:t xml:space="preserve">Organizator de practică </w:t>
      </w:r>
      <w:r>
        <w:t>– Facultatea de Ştiinţe Economice din cadrul Universităţii „Ovidius” din Constanţa;</w:t>
      </w:r>
    </w:p>
    <w:p w:rsidR="00CA5895" w:rsidRDefault="00CA5895" w:rsidP="00CA5895">
      <w:pPr>
        <w:numPr>
          <w:ilvl w:val="1"/>
          <w:numId w:val="1"/>
        </w:numPr>
        <w:spacing w:line="360" w:lineRule="auto"/>
        <w:jc w:val="both"/>
      </w:pPr>
      <w:r>
        <w:rPr>
          <w:b/>
        </w:rPr>
        <w:t xml:space="preserve">Partener de practică </w:t>
      </w:r>
      <w:r>
        <w:t>– unitatea economică sau instituţia care desfăşoară o activitate în corelaţie cu specializările cuprinse în planul de învăţământ şi poate asigura procesul de instruire practică a studenţilor şi masteranzilor;</w:t>
      </w:r>
    </w:p>
    <w:p w:rsidR="00CA5895" w:rsidRDefault="00CA5895" w:rsidP="00CA5895">
      <w:pPr>
        <w:numPr>
          <w:ilvl w:val="1"/>
          <w:numId w:val="1"/>
        </w:numPr>
        <w:spacing w:line="360" w:lineRule="auto"/>
        <w:jc w:val="both"/>
      </w:pPr>
      <w:r>
        <w:rPr>
          <w:b/>
        </w:rPr>
        <w:t xml:space="preserve">Practicant </w:t>
      </w:r>
      <w:r>
        <w:t>– studentul sau masterandul care desfăşoară activităţile practice;</w:t>
      </w:r>
    </w:p>
    <w:p w:rsidR="00CA5895" w:rsidRDefault="00CA5895" w:rsidP="00CA5895">
      <w:pPr>
        <w:numPr>
          <w:ilvl w:val="1"/>
          <w:numId w:val="1"/>
        </w:numPr>
        <w:spacing w:line="360" w:lineRule="auto"/>
        <w:jc w:val="both"/>
      </w:pPr>
      <w:r>
        <w:rPr>
          <w:b/>
        </w:rPr>
        <w:t xml:space="preserve">Cadru didactic supervizor </w:t>
      </w:r>
      <w:r>
        <w:t>– persoana desemnată de organizatorul de practică, care asigură planificarea, organizarea şi supravegherea desfăşurării stagiului de practică;</w:t>
      </w:r>
    </w:p>
    <w:p w:rsidR="00CA5895" w:rsidRDefault="00CA5895" w:rsidP="00CA5895">
      <w:pPr>
        <w:numPr>
          <w:ilvl w:val="1"/>
          <w:numId w:val="1"/>
        </w:numPr>
        <w:spacing w:line="360" w:lineRule="auto"/>
        <w:jc w:val="both"/>
      </w:pPr>
      <w:r>
        <w:rPr>
          <w:b/>
        </w:rPr>
        <w:t xml:space="preserve">Tutore </w:t>
      </w:r>
      <w:r>
        <w:t>– persoana desemnată de partenerul de practică să asigure condiţiile de desfăşurare a stagiului de practică;</w:t>
      </w:r>
    </w:p>
    <w:p w:rsidR="00CA5895" w:rsidRDefault="00CA5895" w:rsidP="00CA5895">
      <w:pPr>
        <w:numPr>
          <w:ilvl w:val="1"/>
          <w:numId w:val="1"/>
        </w:numPr>
        <w:spacing w:line="360" w:lineRule="auto"/>
        <w:jc w:val="both"/>
      </w:pPr>
      <w:r>
        <w:rPr>
          <w:b/>
        </w:rPr>
        <w:t>Convenţie-cadru</w:t>
      </w:r>
      <w:r>
        <w:t xml:space="preserve"> </w:t>
      </w:r>
      <w:r>
        <w:rPr>
          <w:b/>
        </w:rPr>
        <w:t>privind efectuarea stagiului de practică</w:t>
      </w:r>
      <w:r>
        <w:t xml:space="preserve"> - acordul încheiat între Facultatea de Ştiinţe Economice, partenerul de practică şi practicant;</w:t>
      </w:r>
    </w:p>
    <w:p w:rsidR="00CA5895" w:rsidRDefault="00CA5895" w:rsidP="00CA5895">
      <w:pPr>
        <w:numPr>
          <w:ilvl w:val="1"/>
          <w:numId w:val="1"/>
        </w:numPr>
        <w:spacing w:line="360" w:lineRule="auto"/>
        <w:jc w:val="both"/>
      </w:pPr>
      <w:r>
        <w:rPr>
          <w:b/>
        </w:rPr>
        <w:t xml:space="preserve">Portofoliu de practică </w:t>
      </w:r>
      <w:r>
        <w:t>– element ataşat Convenţiei-cadru privind efectuarea stagiului de practică.</w:t>
      </w:r>
    </w:p>
    <w:p w:rsidR="00D74F39" w:rsidRPr="00D74F39" w:rsidRDefault="00CA5895" w:rsidP="00D74F39">
      <w:pPr>
        <w:numPr>
          <w:ilvl w:val="0"/>
          <w:numId w:val="1"/>
        </w:numPr>
        <w:tabs>
          <w:tab w:val="clear" w:pos="720"/>
          <w:tab w:val="num" w:pos="426"/>
        </w:tabs>
        <w:spacing w:line="360" w:lineRule="auto"/>
        <w:jc w:val="both"/>
      </w:pPr>
      <w:r>
        <w:t xml:space="preserve">Stagiul de practică al studenţilor se va desfăşura pe durata a trei săptămâni (15 zile lucrătoare) în perioada </w:t>
      </w:r>
      <w:r w:rsidR="004548CC">
        <w:rPr>
          <w:b/>
        </w:rPr>
        <w:t>13-31.05</w:t>
      </w:r>
      <w:r w:rsidR="00EF75A3">
        <w:rPr>
          <w:b/>
        </w:rPr>
        <w:t>.2</w:t>
      </w:r>
      <w:r w:rsidR="004548CC">
        <w:rPr>
          <w:b/>
        </w:rPr>
        <w:t>019</w:t>
      </w:r>
      <w:r w:rsidR="00D74F39" w:rsidRPr="00D74F39">
        <w:rPr>
          <w:b/>
        </w:rPr>
        <w:t>.</w:t>
      </w:r>
    </w:p>
    <w:p w:rsidR="00B3427A" w:rsidRDefault="00B3427A" w:rsidP="00D74F39">
      <w:pPr>
        <w:numPr>
          <w:ilvl w:val="0"/>
          <w:numId w:val="1"/>
        </w:numPr>
        <w:tabs>
          <w:tab w:val="clear" w:pos="720"/>
          <w:tab w:val="num" w:pos="426"/>
        </w:tabs>
        <w:spacing w:line="360" w:lineRule="auto"/>
        <w:jc w:val="both"/>
      </w:pPr>
      <w:r>
        <w:t xml:space="preserve">Instructajul de practică </w:t>
      </w:r>
      <w:r w:rsidRPr="00D74F39">
        <w:rPr>
          <w:b/>
        </w:rPr>
        <w:t xml:space="preserve">pentru </w:t>
      </w:r>
      <w:r w:rsidR="004548CC">
        <w:rPr>
          <w:b/>
        </w:rPr>
        <w:t>studenții</w:t>
      </w:r>
      <w:r w:rsidR="00D74F39">
        <w:rPr>
          <w:b/>
        </w:rPr>
        <w:t xml:space="preserve"> </w:t>
      </w:r>
      <w:r w:rsidRPr="00D74F39">
        <w:rPr>
          <w:b/>
        </w:rPr>
        <w:t xml:space="preserve">de la </w:t>
      </w:r>
      <w:r w:rsidR="00D15D44" w:rsidRPr="00D74F39">
        <w:rPr>
          <w:b/>
        </w:rPr>
        <w:t xml:space="preserve">toate programele de studii </w:t>
      </w:r>
      <w:r>
        <w:t xml:space="preserve">va avea loc în data de </w:t>
      </w:r>
      <w:r w:rsidR="00D70AE9">
        <w:rPr>
          <w:b/>
        </w:rPr>
        <w:t>10</w:t>
      </w:r>
      <w:bookmarkStart w:id="0" w:name="_GoBack"/>
      <w:bookmarkEnd w:id="0"/>
      <w:r w:rsidR="004548CC">
        <w:rPr>
          <w:b/>
        </w:rPr>
        <w:t>.05.2019</w:t>
      </w:r>
      <w:r w:rsidRPr="00D74F39">
        <w:rPr>
          <w:b/>
        </w:rPr>
        <w:t xml:space="preserve"> </w:t>
      </w:r>
      <w:r>
        <w:t xml:space="preserve">conform orarului şi la sălile ce vor fi afişate la avizierele specializărilor şi pe site-ul facultăţii. </w:t>
      </w:r>
    </w:p>
    <w:p w:rsidR="00D15D44" w:rsidRDefault="00D15D44" w:rsidP="00D15D44">
      <w:pPr>
        <w:spacing w:line="360" w:lineRule="auto"/>
        <w:ind w:left="426"/>
        <w:jc w:val="both"/>
      </w:pPr>
    </w:p>
    <w:p w:rsidR="00D15D44" w:rsidRDefault="00D15D44" w:rsidP="00D15D44">
      <w:pPr>
        <w:spacing w:line="360" w:lineRule="auto"/>
        <w:ind w:left="426"/>
        <w:jc w:val="both"/>
      </w:pPr>
    </w:p>
    <w:p w:rsidR="00CA5895" w:rsidRDefault="00CA5895" w:rsidP="00D15D44">
      <w:pPr>
        <w:numPr>
          <w:ilvl w:val="0"/>
          <w:numId w:val="1"/>
        </w:numPr>
        <w:tabs>
          <w:tab w:val="clear" w:pos="720"/>
          <w:tab w:val="num" w:pos="426"/>
        </w:tabs>
        <w:spacing w:line="360" w:lineRule="auto"/>
        <w:ind w:left="426" w:hanging="426"/>
        <w:jc w:val="both"/>
      </w:pPr>
      <w:r>
        <w:lastRenderedPageBreak/>
        <w:t>Practica se va desfăşura în cadrul unor unităţi economice, care să corespundă specializării studenţilor şi să permită acestora o documentare corespunzătoare în domeniile precizate în programa analitică de practică.</w:t>
      </w:r>
      <w:r w:rsidR="00B3427A" w:rsidRPr="00B3427A">
        <w:t xml:space="preserve"> Dacă se optează pentru efectuarea practicii în instituții care nu au profil economic lucrativ declarant (unităţi şcolare, instituţii sanitare, administraţie publică, armată), atunci </w:t>
      </w:r>
      <w:r w:rsidR="00D74F39">
        <w:t>masteranzii</w:t>
      </w:r>
      <w:r w:rsidR="00B3427A" w:rsidRPr="00B3427A">
        <w:t xml:space="preserve"> vor efectua documentarea asupra aspectelor economice legate de activitatea de bază a instituției, procedând la adaptarea acesteia conform domeniilor precizate în programa analitică de practică.</w:t>
      </w:r>
    </w:p>
    <w:p w:rsidR="00B3427A" w:rsidRDefault="004548CC" w:rsidP="00D15D44">
      <w:pPr>
        <w:numPr>
          <w:ilvl w:val="0"/>
          <w:numId w:val="1"/>
        </w:numPr>
        <w:tabs>
          <w:tab w:val="clear" w:pos="720"/>
          <w:tab w:val="num" w:pos="426"/>
        </w:tabs>
        <w:spacing w:line="360" w:lineRule="auto"/>
        <w:ind w:left="426" w:hanging="426"/>
        <w:jc w:val="both"/>
      </w:pPr>
      <w:r>
        <w:t>Studenții</w:t>
      </w:r>
      <w:r w:rsidR="00B3427A">
        <w:t xml:space="preserve"> străini sau cei din alte localităţi pot efectua practica în unităţi economice din localitatea în care îşi au domiciliul.</w:t>
      </w:r>
    </w:p>
    <w:p w:rsidR="00B3427A" w:rsidRDefault="004548CC" w:rsidP="00D15D44">
      <w:pPr>
        <w:numPr>
          <w:ilvl w:val="0"/>
          <w:numId w:val="1"/>
        </w:numPr>
        <w:tabs>
          <w:tab w:val="clear" w:pos="720"/>
          <w:tab w:val="num" w:pos="426"/>
        </w:tabs>
        <w:spacing w:line="360" w:lineRule="auto"/>
        <w:ind w:left="426" w:hanging="426"/>
        <w:jc w:val="both"/>
      </w:pPr>
      <w:r>
        <w:t xml:space="preserve">Studenții </w:t>
      </w:r>
      <w:r w:rsidR="00B3427A">
        <w:t xml:space="preserve">încadraţi (salariaţi) într-o unitate economică lucrativă vor efectua stagiul de practică în întreprinderea în care lucrează. </w:t>
      </w:r>
    </w:p>
    <w:p w:rsidR="00CA5895" w:rsidRDefault="00CA5895" w:rsidP="00D15D44">
      <w:pPr>
        <w:numPr>
          <w:ilvl w:val="0"/>
          <w:numId w:val="1"/>
        </w:numPr>
        <w:tabs>
          <w:tab w:val="clear" w:pos="720"/>
          <w:tab w:val="num" w:pos="426"/>
        </w:tabs>
        <w:spacing w:line="360" w:lineRule="auto"/>
        <w:ind w:left="426" w:hanging="426"/>
        <w:jc w:val="both"/>
      </w:pPr>
      <w:r>
        <w:t>Fiecare grupă de</w:t>
      </w:r>
      <w:r w:rsidR="00D74F39">
        <w:t xml:space="preserve"> </w:t>
      </w:r>
      <w:r w:rsidR="004548CC">
        <w:t>studenți</w:t>
      </w:r>
      <w:r>
        <w:t xml:space="preserve"> va fi sub îndrumarea unui cadru didactic supervizor şi a unui tutore (din partea unităţii economice-partener de practică).</w:t>
      </w:r>
    </w:p>
    <w:p w:rsidR="00D74F39" w:rsidRDefault="00CA5895" w:rsidP="00D74F39">
      <w:pPr>
        <w:numPr>
          <w:ilvl w:val="0"/>
          <w:numId w:val="1"/>
        </w:numPr>
        <w:tabs>
          <w:tab w:val="clear" w:pos="720"/>
          <w:tab w:val="num" w:pos="426"/>
        </w:tabs>
        <w:spacing w:line="360" w:lineRule="auto"/>
        <w:ind w:left="426" w:hanging="426"/>
        <w:jc w:val="both"/>
      </w:pPr>
      <w:r>
        <w:t>Programul zilnic de desfăşurare a practicii este de 6 ore (între orele 9.00-15.00) în fiecare zi lucrătoare.</w:t>
      </w:r>
    </w:p>
    <w:p w:rsidR="00CA5895" w:rsidRDefault="00CA5895" w:rsidP="00D74F39">
      <w:pPr>
        <w:numPr>
          <w:ilvl w:val="0"/>
          <w:numId w:val="1"/>
        </w:numPr>
        <w:tabs>
          <w:tab w:val="clear" w:pos="720"/>
          <w:tab w:val="num" w:pos="426"/>
        </w:tabs>
        <w:spacing w:line="360" w:lineRule="auto"/>
        <w:ind w:left="426" w:hanging="426"/>
        <w:jc w:val="both"/>
      </w:pPr>
      <w:r>
        <w:t>În urma documentării practice,</w:t>
      </w:r>
      <w:r w:rsidR="00D74F39">
        <w:t xml:space="preserve"> </w:t>
      </w:r>
      <w:r w:rsidR="004548CC">
        <w:t>studenții</w:t>
      </w:r>
      <w:r>
        <w:t xml:space="preserve"> vor întocmi un caiet de practică, cuprinz</w:t>
      </w:r>
      <w:r w:rsidR="00D15D44">
        <w:t>â</w:t>
      </w:r>
      <w:r>
        <w:t>nd tratarea problemelor cuprinse în programa analitică de practică</w:t>
      </w:r>
      <w:r w:rsidR="00D74F39">
        <w:t xml:space="preserve"> disponibilă la adresa de internet </w:t>
      </w:r>
      <w:hyperlink r:id="rId6" w:history="1">
        <w:r w:rsidR="00D74F39" w:rsidRPr="00FF6DFF">
          <w:rPr>
            <w:rStyle w:val="Hyperlink"/>
          </w:rPr>
          <w:t>http://stec.univ-ovidius.ro/studenti/caiete-de-practica</w:t>
        </w:r>
      </w:hyperlink>
      <w:r>
        <w:t>.</w:t>
      </w:r>
    </w:p>
    <w:p w:rsidR="00CA5895" w:rsidRDefault="00CA5895" w:rsidP="00D15D44">
      <w:pPr>
        <w:numPr>
          <w:ilvl w:val="0"/>
          <w:numId w:val="1"/>
        </w:numPr>
        <w:tabs>
          <w:tab w:val="clear" w:pos="720"/>
          <w:tab w:val="num" w:pos="426"/>
        </w:tabs>
        <w:spacing w:line="360" w:lineRule="auto"/>
        <w:ind w:left="426" w:hanging="426"/>
        <w:jc w:val="both"/>
      </w:pPr>
      <w:r>
        <w:t xml:space="preserve">La încheierea practicii </w:t>
      </w:r>
      <w:r w:rsidR="004548CC">
        <w:t>studenții</w:t>
      </w:r>
      <w:r w:rsidR="00D74F39">
        <w:t xml:space="preserve"> </w:t>
      </w:r>
      <w:r>
        <w:t>vor solicita semnătura reprezentantului legal al partenerului de practică, ştampila, semnătura şi calificativul acordat de tutore (slab, satisfăcător, bine, foarte bine – după caz). Acestea vor fi înscrise în documentul intitulat Portofoliu de practică – Anexă la Convenția-cadru privind efectuarea stagiului de practică).</w:t>
      </w:r>
    </w:p>
    <w:p w:rsidR="00CA5895" w:rsidRDefault="00CA5895" w:rsidP="00D15D44">
      <w:pPr>
        <w:numPr>
          <w:ilvl w:val="0"/>
          <w:numId w:val="1"/>
        </w:numPr>
        <w:tabs>
          <w:tab w:val="clear" w:pos="720"/>
          <w:tab w:val="num" w:pos="426"/>
        </w:tabs>
        <w:spacing w:line="360" w:lineRule="auto"/>
        <w:ind w:left="426" w:hanging="426"/>
        <w:jc w:val="both"/>
      </w:pPr>
      <w:r>
        <w:t xml:space="preserve">Colocviul de practică va consta în susţinerea şi argumentarea informaţiilor cuprinse în caietul de practică şi prezentarea convenţiei-cadru privind efectuarea stagiului de practică şi a portofoliului de practică semnate şi </w:t>
      </w:r>
      <w:proofErr w:type="spellStart"/>
      <w:r>
        <w:rPr>
          <w:lang w:val="en-US" w:eastAsia="en-US"/>
        </w:rPr>
        <w:t>completate</w:t>
      </w:r>
      <w:proofErr w:type="spellEnd"/>
      <w:r>
        <w:rPr>
          <w:lang w:val="en-US" w:eastAsia="en-US"/>
        </w:rPr>
        <w:t>.</w:t>
      </w:r>
      <w:r>
        <w:t xml:space="preserve"> Caietul de practică trebuie să cuprindă 20 de pagini (±10%) redactate cu caractere Times New Roman de 12 la 1,5 rânduri.</w:t>
      </w:r>
    </w:p>
    <w:p w:rsidR="00D15D44" w:rsidRDefault="00CA5895" w:rsidP="00D15D44">
      <w:pPr>
        <w:tabs>
          <w:tab w:val="num" w:pos="426"/>
        </w:tabs>
        <w:spacing w:line="360" w:lineRule="auto"/>
        <w:ind w:left="426"/>
        <w:jc w:val="both"/>
      </w:pPr>
      <w:r>
        <w:t>Susţinerea colocviului de practică pentru</w:t>
      </w:r>
      <w:r w:rsidR="00D74F39" w:rsidRPr="004548CC">
        <w:rPr>
          <w:b/>
        </w:rPr>
        <w:t xml:space="preserve"> </w:t>
      </w:r>
      <w:r w:rsidR="004548CC">
        <w:rPr>
          <w:b/>
        </w:rPr>
        <w:t>s</w:t>
      </w:r>
      <w:r w:rsidR="004548CC" w:rsidRPr="004548CC">
        <w:rPr>
          <w:b/>
        </w:rPr>
        <w:t>tudenții</w:t>
      </w:r>
      <w:r w:rsidR="004548CC" w:rsidRPr="00D74F39">
        <w:rPr>
          <w:b/>
        </w:rPr>
        <w:t xml:space="preserve"> </w:t>
      </w:r>
      <w:r>
        <w:rPr>
          <w:b/>
        </w:rPr>
        <w:t>de la</w:t>
      </w:r>
      <w:r w:rsidR="007B1DE3">
        <w:rPr>
          <w:b/>
        </w:rPr>
        <w:t xml:space="preserve"> toate programele de studii</w:t>
      </w:r>
      <w:r w:rsidR="004548CC">
        <w:rPr>
          <w:b/>
        </w:rPr>
        <w:t xml:space="preserve"> va avea loc în data de 31.05</w:t>
      </w:r>
      <w:r w:rsidR="00D74F39">
        <w:rPr>
          <w:b/>
        </w:rPr>
        <w:t>.2019</w:t>
      </w:r>
      <w:r>
        <w:t>, conform orarului şi la sălile ce vor fi afişate la avizier</w:t>
      </w:r>
      <w:r w:rsidR="007B1DE3">
        <w:t>ul</w:t>
      </w:r>
      <w:r>
        <w:t xml:space="preserve"> şi pe site-ul facultăţii. </w:t>
      </w:r>
    </w:p>
    <w:p w:rsidR="00D15D44" w:rsidRDefault="00CA5895" w:rsidP="00D15D44">
      <w:pPr>
        <w:tabs>
          <w:tab w:val="num" w:pos="426"/>
        </w:tabs>
        <w:spacing w:line="360" w:lineRule="auto"/>
        <w:ind w:left="426"/>
        <w:jc w:val="both"/>
      </w:pPr>
      <w:r>
        <w:rPr>
          <w:b/>
        </w:rPr>
        <w:t>În urma susținerii colocviului de practică studentul practicant va primi o notă                (de la 1 la 10).</w:t>
      </w:r>
    </w:p>
    <w:p w:rsidR="00CA5895" w:rsidRDefault="004548CC" w:rsidP="00D15D44">
      <w:pPr>
        <w:tabs>
          <w:tab w:val="num" w:pos="426"/>
        </w:tabs>
        <w:spacing w:line="360" w:lineRule="auto"/>
        <w:ind w:left="426"/>
        <w:jc w:val="both"/>
      </w:pPr>
      <w:r>
        <w:lastRenderedPageBreak/>
        <w:t>Studenții</w:t>
      </w:r>
      <w:r w:rsidR="00CA5895">
        <w:t xml:space="preserve"> care nu au promovat colocviul de practică au dreptul să îl susțină din nou, în sesiunea de restanțe.</w:t>
      </w:r>
    </w:p>
    <w:p w:rsidR="00CA5895" w:rsidRDefault="00CA5895" w:rsidP="00D15D44">
      <w:pPr>
        <w:numPr>
          <w:ilvl w:val="0"/>
          <w:numId w:val="1"/>
        </w:numPr>
        <w:tabs>
          <w:tab w:val="clear" w:pos="720"/>
          <w:tab w:val="num" w:pos="426"/>
        </w:tabs>
        <w:spacing w:line="360" w:lineRule="auto"/>
        <w:ind w:left="426" w:hanging="426"/>
        <w:jc w:val="both"/>
      </w:pPr>
      <w:r>
        <w:t xml:space="preserve">La încheierea colocviului de practică, </w:t>
      </w:r>
      <w:r>
        <w:rPr>
          <w:b/>
        </w:rPr>
        <w:t xml:space="preserve">cadrul didactic supervizor desemnat de organizatorul de practică va centraliza separat, pentru fiecare </w:t>
      </w:r>
      <w:r w:rsidR="00D557FA">
        <w:rPr>
          <w:b/>
        </w:rPr>
        <w:t xml:space="preserve">student </w:t>
      </w:r>
      <w:r>
        <w:rPr>
          <w:b/>
        </w:rPr>
        <w:t>supravegheat în parte, Convenţia-cadru privind desfăşurarea stagiului de practică semnată şi ştampilată de către toate părţile implicate.</w:t>
      </w:r>
      <w:r>
        <w:t xml:space="preserve"> Convenţiile-cadru vor fi predate mai departe pe bază de proces verbal semnat de către fiecare cadru didactic supervizor către Directorul de Departament la care este arondată specializarea la care sunt înscrişi studenţii pentru care a asigurat supravegherea stagiului de practică. </w:t>
      </w:r>
    </w:p>
    <w:p w:rsidR="00CA5895" w:rsidRDefault="00CA5895" w:rsidP="00D15D44">
      <w:pPr>
        <w:numPr>
          <w:ilvl w:val="0"/>
          <w:numId w:val="1"/>
        </w:numPr>
        <w:tabs>
          <w:tab w:val="clear" w:pos="720"/>
          <w:tab w:val="num" w:pos="426"/>
        </w:tabs>
        <w:spacing w:line="360" w:lineRule="auto"/>
        <w:ind w:left="426" w:hanging="426"/>
        <w:jc w:val="both"/>
      </w:pPr>
      <w:r>
        <w:t>Prezentele prevederi, cât şi tematica de practică şi conţinutul caietului de practică  vor fi comunicate în detaliu studenţilor la instructajul de practică, fiecare cadru didactic supervizor trebuind să urmărească respectarea lor.</w:t>
      </w:r>
    </w:p>
    <w:p w:rsidR="00CA5895" w:rsidRDefault="00CA5895" w:rsidP="00CA5895">
      <w:pPr>
        <w:jc w:val="center"/>
        <w:rPr>
          <w:b/>
        </w:rPr>
      </w:pPr>
    </w:p>
    <w:p w:rsidR="00E472BD" w:rsidRDefault="00E472BD"/>
    <w:sectPr w:rsidR="00E472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10F90"/>
    <w:multiLevelType w:val="hybridMultilevel"/>
    <w:tmpl w:val="1F1CCBAE"/>
    <w:lvl w:ilvl="0" w:tplc="4FB43ECC">
      <w:start w:val="1"/>
      <w:numFmt w:val="decimal"/>
      <w:lvlText w:val="%1."/>
      <w:lvlJc w:val="left"/>
      <w:pPr>
        <w:tabs>
          <w:tab w:val="num" w:pos="720"/>
        </w:tabs>
        <w:ind w:left="720" w:hanging="360"/>
      </w:pPr>
      <w:rPr>
        <w:b w:val="0"/>
      </w:rPr>
    </w:lvl>
    <w:lvl w:ilvl="1" w:tplc="B186E094">
      <w:start w:val="1"/>
      <w:numFmt w:val="lowerLetter"/>
      <w:lvlText w:val="%2)"/>
      <w:lvlJc w:val="left"/>
      <w:pPr>
        <w:tabs>
          <w:tab w:val="num" w:pos="1440"/>
        </w:tabs>
        <w:ind w:left="1440" w:hanging="360"/>
      </w:pPr>
    </w:lvl>
    <w:lvl w:ilvl="2" w:tplc="E94A675E">
      <w:start w:val="2"/>
      <w:numFmt w:val="bullet"/>
      <w:lvlText w:val="-"/>
      <w:lvlJc w:val="left"/>
      <w:pPr>
        <w:tabs>
          <w:tab w:val="num" w:pos="2340"/>
        </w:tabs>
        <w:ind w:left="2340" w:hanging="360"/>
      </w:pPr>
      <w:rPr>
        <w:rFonts w:ascii="Times New Roman" w:eastAsia="Times New Roman" w:hAnsi="Times New Roman" w:cs="Times New Roman" w:hint="default"/>
      </w:r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69D"/>
    <w:rsid w:val="004548CC"/>
    <w:rsid w:val="007B1DE3"/>
    <w:rsid w:val="00AD6F6D"/>
    <w:rsid w:val="00B3427A"/>
    <w:rsid w:val="00C8569D"/>
    <w:rsid w:val="00CA5895"/>
    <w:rsid w:val="00D15D44"/>
    <w:rsid w:val="00D557FA"/>
    <w:rsid w:val="00D70AE9"/>
    <w:rsid w:val="00D74F39"/>
    <w:rsid w:val="00E472BD"/>
    <w:rsid w:val="00EF75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895"/>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27A"/>
    <w:pPr>
      <w:ind w:left="720"/>
      <w:contextualSpacing/>
    </w:pPr>
  </w:style>
  <w:style w:type="character" w:styleId="Hyperlink">
    <w:name w:val="Hyperlink"/>
    <w:basedOn w:val="DefaultParagraphFont"/>
    <w:uiPriority w:val="99"/>
    <w:unhideWhenUsed/>
    <w:rsid w:val="00D74F3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895"/>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27A"/>
    <w:pPr>
      <w:ind w:left="720"/>
      <w:contextualSpacing/>
    </w:pPr>
  </w:style>
  <w:style w:type="character" w:styleId="Hyperlink">
    <w:name w:val="Hyperlink"/>
    <w:basedOn w:val="DefaultParagraphFont"/>
    <w:uiPriority w:val="99"/>
    <w:unhideWhenUsed/>
    <w:rsid w:val="00D74F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7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c.univ-ovidius.ro/studenti/caiete-de-practi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4298</Characters>
  <Application>Microsoft Office Word</Application>
  <DocSecurity>0</DocSecurity>
  <Lines>35</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Gaby</cp:lastModifiedBy>
  <cp:revision>3</cp:revision>
  <dcterms:created xsi:type="dcterms:W3CDTF">2019-04-11T21:38:00Z</dcterms:created>
  <dcterms:modified xsi:type="dcterms:W3CDTF">2019-04-19T17:48:00Z</dcterms:modified>
</cp:coreProperties>
</file>